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485FA" w14:textId="17ABEA09" w:rsidR="00334170" w:rsidRPr="003C47C5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page1"/>
      <w:r w:rsidRPr="0007405E">
        <w:rPr>
          <w:rFonts w:ascii="Arial" w:hAnsi="Arial" w:cs="Arial"/>
          <w:b/>
          <w:sz w:val="24"/>
          <w:szCs w:val="24"/>
        </w:rPr>
        <w:t>3GPP TSG-RAN Meeting #8</w:t>
      </w:r>
      <w:r w:rsidR="008136D0">
        <w:rPr>
          <w:rFonts w:ascii="Arial" w:hAnsi="Arial" w:cs="Arial"/>
          <w:b/>
          <w:sz w:val="24"/>
          <w:szCs w:val="24"/>
        </w:rPr>
        <w:t>2</w:t>
      </w:r>
      <w:r w:rsidR="00774129">
        <w:rPr>
          <w:rFonts w:ascii="Arial" w:hAnsi="Arial" w:cs="Arial"/>
          <w:b/>
          <w:sz w:val="24"/>
          <w:szCs w:val="24"/>
        </w:rPr>
        <w:tab/>
      </w:r>
      <w:r w:rsidR="008136D0" w:rsidRPr="008136D0">
        <w:rPr>
          <w:rFonts w:ascii="Arial" w:hAnsi="Arial" w:cs="Arial"/>
          <w:b/>
          <w:color w:val="000000" w:themeColor="text1"/>
          <w:sz w:val="24"/>
          <w:szCs w:val="24"/>
        </w:rPr>
        <w:t>RP-182461</w:t>
      </w:r>
    </w:p>
    <w:p w14:paraId="44D4954C" w14:textId="2DC84019" w:rsidR="0013490F" w:rsidRPr="003C47C5" w:rsidRDefault="008136D0" w:rsidP="0013490F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51895">
        <w:rPr>
          <w:rFonts w:ascii="Arial" w:hAnsi="Arial" w:cs="Arial"/>
          <w:b/>
          <w:sz w:val="24"/>
          <w:szCs w:val="28"/>
        </w:rPr>
        <w:t>Sorrento</w:t>
      </w:r>
      <w:r w:rsidRPr="00546218">
        <w:rPr>
          <w:rFonts w:ascii="Arial" w:hAnsi="Arial" w:cs="Arial"/>
          <w:b/>
          <w:sz w:val="24"/>
          <w:szCs w:val="28"/>
        </w:rPr>
        <w:t xml:space="preserve">, </w:t>
      </w:r>
      <w:r w:rsidRPr="00151895">
        <w:rPr>
          <w:rFonts w:ascii="Arial" w:hAnsi="Arial" w:cs="Arial"/>
          <w:b/>
          <w:sz w:val="24"/>
          <w:szCs w:val="28"/>
        </w:rPr>
        <w:t>Italy</w:t>
      </w:r>
      <w:r>
        <w:rPr>
          <w:rFonts w:ascii="Arial" w:hAnsi="Arial" w:cs="Arial"/>
          <w:b/>
          <w:sz w:val="24"/>
          <w:szCs w:val="28"/>
        </w:rPr>
        <w:t xml:space="preserve">, Dec </w:t>
      </w:r>
      <w:r w:rsidRPr="00546218">
        <w:rPr>
          <w:rFonts w:ascii="Arial" w:hAnsi="Arial" w:cs="Arial"/>
          <w:b/>
          <w:sz w:val="24"/>
          <w:szCs w:val="28"/>
        </w:rPr>
        <w:t>10 - 13, 2018</w:t>
      </w:r>
    </w:p>
    <w:p w14:paraId="2A705768" w14:textId="77777777" w:rsidR="00334170" w:rsidRPr="0007405E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6F39883F" w:rsidR="00214859" w:rsidRPr="0007405E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07405E">
        <w:rPr>
          <w:rFonts w:ascii="Arial" w:hAnsi="Arial"/>
          <w:b/>
          <w:sz w:val="24"/>
          <w:lang w:val="en-US"/>
        </w:rPr>
        <w:t>Agenda item:</w:t>
      </w:r>
      <w:r w:rsidRPr="0007405E">
        <w:rPr>
          <w:rFonts w:ascii="Arial" w:hAnsi="Arial"/>
          <w:sz w:val="24"/>
          <w:lang w:val="en-US"/>
        </w:rPr>
        <w:tab/>
      </w:r>
      <w:r w:rsidR="008136D0">
        <w:rPr>
          <w:rFonts w:ascii="Arial" w:hAnsi="Arial" w:hint="eastAsia"/>
          <w:sz w:val="24"/>
          <w:lang w:val="en-US" w:eastAsia="ja-JP"/>
        </w:rPr>
        <w:t>9.6</w:t>
      </w:r>
    </w:p>
    <w:p w14:paraId="56BBBA72" w14:textId="77777777" w:rsidR="0081689A" w:rsidRPr="0007405E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07405E">
        <w:rPr>
          <w:rFonts w:ascii="Arial" w:hAnsi="Arial"/>
          <w:b/>
          <w:sz w:val="24"/>
          <w:lang w:val="en-US"/>
        </w:rPr>
        <w:t xml:space="preserve">Source: </w:t>
      </w:r>
      <w:r w:rsidRPr="0007405E">
        <w:rPr>
          <w:rFonts w:ascii="Arial" w:hAnsi="Arial"/>
          <w:b/>
          <w:sz w:val="24"/>
          <w:lang w:val="en-US"/>
        </w:rPr>
        <w:tab/>
      </w:r>
      <w:r w:rsidR="00642564" w:rsidRPr="0007405E">
        <w:rPr>
          <w:rFonts w:ascii="Arial" w:hAnsi="Arial"/>
          <w:b/>
          <w:sz w:val="24"/>
          <w:lang w:val="en-US"/>
        </w:rPr>
        <w:tab/>
      </w:r>
      <w:r w:rsidRPr="0007405E">
        <w:rPr>
          <w:rFonts w:ascii="Arial" w:hAnsi="Arial" w:hint="eastAsia"/>
          <w:sz w:val="24"/>
          <w:lang w:val="en-US" w:eastAsia="ja-JP"/>
        </w:rPr>
        <w:t>NTT DOCOMO, INC.</w:t>
      </w:r>
    </w:p>
    <w:p w14:paraId="7AEC78C8" w14:textId="04DB79F8" w:rsidR="00FA6851" w:rsidRPr="0007405E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07405E">
        <w:rPr>
          <w:rFonts w:ascii="Arial" w:hAnsi="Arial"/>
          <w:b/>
          <w:sz w:val="24"/>
          <w:lang w:val="en-US"/>
        </w:rPr>
        <w:t>Title:</w:t>
      </w:r>
      <w:r w:rsidRPr="0007405E">
        <w:rPr>
          <w:rFonts w:ascii="Arial" w:hAnsi="Arial"/>
          <w:sz w:val="24"/>
          <w:lang w:val="en-US"/>
        </w:rPr>
        <w:t xml:space="preserve"> </w:t>
      </w:r>
      <w:r w:rsidRPr="0007405E">
        <w:rPr>
          <w:rFonts w:ascii="Arial" w:hAnsi="Arial"/>
          <w:sz w:val="24"/>
          <w:lang w:val="en-US"/>
        </w:rPr>
        <w:tab/>
      </w:r>
      <w:r w:rsidR="008136D0" w:rsidRPr="008136D0">
        <w:rPr>
          <w:rFonts w:ascii="Arial" w:hAnsi="Arial"/>
          <w:sz w:val="24"/>
          <w:lang w:val="en-US"/>
        </w:rPr>
        <w:t>Update of RAN4 Rel-15 NR UE features</w:t>
      </w:r>
    </w:p>
    <w:p w14:paraId="5CE29AE6" w14:textId="25549676" w:rsidR="0081689A" w:rsidRPr="0007405E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07405E">
        <w:rPr>
          <w:rFonts w:ascii="Arial" w:hAnsi="Arial"/>
          <w:b/>
          <w:sz w:val="24"/>
          <w:lang w:val="en-US"/>
        </w:rPr>
        <w:t>Document for:</w:t>
      </w:r>
      <w:r w:rsidRPr="0007405E">
        <w:rPr>
          <w:rFonts w:ascii="Arial" w:hAnsi="Arial"/>
          <w:sz w:val="24"/>
          <w:lang w:val="en-US"/>
        </w:rPr>
        <w:tab/>
      </w:r>
      <w:r w:rsidR="008136D0">
        <w:rPr>
          <w:rFonts w:ascii="Arial" w:hAnsi="Arial"/>
          <w:sz w:val="24"/>
          <w:lang w:val="en-US" w:eastAsia="ja-JP"/>
        </w:rPr>
        <w:t>Discussion</w:t>
      </w:r>
    </w:p>
    <w:p w14:paraId="7C5D4856" w14:textId="77777777" w:rsidR="00906173" w:rsidRPr="0007405E" w:rsidRDefault="009C628D" w:rsidP="00CA6520">
      <w:pPr>
        <w:pStyle w:val="1"/>
      </w:pPr>
      <w:r w:rsidRPr="0007405E">
        <w:rPr>
          <w:rFonts w:hint="eastAsia"/>
          <w:lang w:eastAsia="ja-JP"/>
        </w:rPr>
        <w:t xml:space="preserve">1. </w:t>
      </w:r>
      <w:r w:rsidR="00906173" w:rsidRPr="0007405E">
        <w:t>Introduction</w:t>
      </w:r>
    </w:p>
    <w:p w14:paraId="21AD02D4" w14:textId="596F2E52" w:rsidR="00C43723" w:rsidRDefault="008474E9" w:rsidP="00912E58">
      <w:pPr>
        <w:spacing w:after="0"/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In this contribution, </w:t>
      </w:r>
      <w:r w:rsidR="00421FDE">
        <w:rPr>
          <w:color w:val="000000" w:themeColor="text1"/>
          <w:lang w:eastAsia="ja-JP"/>
        </w:rPr>
        <w:t xml:space="preserve">we update the RAN4 Rel-15 NR UE feature list [1] according to the RAN4 agreements. </w:t>
      </w:r>
      <w:r w:rsidR="00AB50FB">
        <w:rPr>
          <w:color w:val="000000" w:themeColor="text1"/>
          <w:lang w:eastAsia="ja-JP"/>
        </w:rPr>
        <w:t>The u</w:t>
      </w:r>
      <w:r w:rsidR="00E2081A">
        <w:rPr>
          <w:color w:val="000000" w:themeColor="text1"/>
          <w:lang w:eastAsia="ja-JP"/>
        </w:rPr>
        <w:t>pdated feature list is attached in this contribution.</w:t>
      </w:r>
    </w:p>
    <w:p w14:paraId="055254F6" w14:textId="576D0B58" w:rsidR="00556E1D" w:rsidRDefault="00556E1D" w:rsidP="00556E1D">
      <w:pPr>
        <w:pStyle w:val="1"/>
        <w:rPr>
          <w:lang w:eastAsia="ja-JP"/>
        </w:rPr>
      </w:pPr>
      <w:r w:rsidRPr="0007405E">
        <w:rPr>
          <w:rFonts w:hint="eastAsia"/>
          <w:lang w:eastAsia="ja-JP"/>
        </w:rPr>
        <w:t xml:space="preserve">2. </w:t>
      </w:r>
      <w:r w:rsidR="00781288" w:rsidRPr="0007405E">
        <w:rPr>
          <w:rFonts w:hint="eastAsia"/>
          <w:lang w:eastAsia="ja-JP"/>
        </w:rPr>
        <w:t>Discussion</w:t>
      </w:r>
    </w:p>
    <w:p w14:paraId="73788D12" w14:textId="01193BAC" w:rsidR="00897811" w:rsidRPr="00897811" w:rsidRDefault="00897811" w:rsidP="00897811">
      <w:pPr>
        <w:pStyle w:val="2"/>
        <w:rPr>
          <w:sz w:val="22"/>
          <w:lang w:eastAsia="ja-JP"/>
        </w:rPr>
      </w:pPr>
      <w:r w:rsidRPr="00897811">
        <w:rPr>
          <w:rFonts w:hint="eastAsia"/>
          <w:lang w:eastAsia="ja-JP"/>
        </w:rPr>
        <w:t>P</w:t>
      </w:r>
      <w:r w:rsidRPr="00897811">
        <w:rPr>
          <w:lang w:eastAsia="ja-JP"/>
        </w:rPr>
        <w:t>A calibration gap (UE feature 2-8)</w:t>
      </w:r>
    </w:p>
    <w:p w14:paraId="72C8E140" w14:textId="2EB5F2A4" w:rsidR="00897811" w:rsidRDefault="00897811" w:rsidP="00897811">
      <w:pPr>
        <w:spacing w:after="120"/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At the last RAN4 meeting, RAN4 agreed </w:t>
      </w:r>
      <w:r w:rsidR="005330F9">
        <w:rPr>
          <w:color w:val="000000" w:themeColor="text1"/>
          <w:lang w:eastAsia="ja-JP"/>
        </w:rPr>
        <w:t xml:space="preserve">not to specify the requirement for PA calibration gap in </w:t>
      </w:r>
      <w:r>
        <w:rPr>
          <w:color w:val="000000" w:themeColor="text1"/>
          <w:lang w:eastAsia="ja-JP"/>
        </w:rPr>
        <w:t>[2]</w:t>
      </w:r>
      <w:r w:rsidR="005330F9">
        <w:rPr>
          <w:color w:val="000000" w:themeColor="text1"/>
          <w:lang w:eastAsia="ja-JP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7811" w14:paraId="626DB3AF" w14:textId="77777777" w:rsidTr="00EE5A07">
        <w:tc>
          <w:tcPr>
            <w:tcW w:w="9631" w:type="dxa"/>
          </w:tcPr>
          <w:p w14:paraId="15E3E24F" w14:textId="77777777" w:rsidR="00897811" w:rsidRPr="007B24BC" w:rsidRDefault="00897811" w:rsidP="00EE5A07">
            <w:pPr>
              <w:pStyle w:val="af2"/>
            </w:pPr>
            <w:r>
              <w:t xml:space="preserve">It is proposed that power calibration gaps are not specified. Gaps for calibration can be scheduled by the UE itself autonomously. </w:t>
            </w:r>
          </w:p>
        </w:tc>
      </w:tr>
    </w:tbl>
    <w:p w14:paraId="25932940" w14:textId="77777777" w:rsidR="00897811" w:rsidRDefault="00897811" w:rsidP="00897811">
      <w:pPr>
        <w:spacing w:after="120"/>
        <w:jc w:val="both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 xml:space="preserve">Therefore, </w:t>
      </w:r>
      <w:r>
        <w:rPr>
          <w:color w:val="000000" w:themeColor="text1"/>
          <w:lang w:eastAsia="ja-JP"/>
        </w:rPr>
        <w:t>we suggest to remove this UE feature from the RAN4 UE feature list</w:t>
      </w:r>
      <w:bookmarkStart w:id="1" w:name="_GoBack"/>
      <w:bookmarkEnd w:id="1"/>
      <w:r>
        <w:rPr>
          <w:color w:val="000000" w:themeColor="text1"/>
          <w:lang w:eastAsia="ja-JP"/>
        </w:rPr>
        <w:t>.</w:t>
      </w:r>
    </w:p>
    <w:p w14:paraId="19A24C93" w14:textId="02607275" w:rsidR="00897811" w:rsidRDefault="00897811" w:rsidP="00897811">
      <w:pPr>
        <w:spacing w:after="120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Proposal 1: Remove PA calibration gap (UE feature 2-8) from the RAN4 UE feature list since RAN4 decided that this feature is not specified.</w:t>
      </w:r>
    </w:p>
    <w:p w14:paraId="0EC334D6" w14:textId="1A6B0173" w:rsidR="00897811" w:rsidRPr="00E02E77" w:rsidRDefault="00897811" w:rsidP="00897811">
      <w:pPr>
        <w:rPr>
          <w:lang w:eastAsia="ja-JP"/>
        </w:rPr>
      </w:pPr>
    </w:p>
    <w:p w14:paraId="256DA1EB" w14:textId="4DFB19FE" w:rsidR="00E02E77" w:rsidRPr="00A94AE7" w:rsidRDefault="00E02E77" w:rsidP="00A94AE7">
      <w:pPr>
        <w:pStyle w:val="2"/>
        <w:rPr>
          <w:lang w:eastAsia="ja-JP"/>
        </w:rPr>
      </w:pPr>
      <w:r w:rsidRPr="00912E58">
        <w:rPr>
          <w:color w:val="000000" w:themeColor="text1"/>
          <w:lang w:eastAsia="ja-JP"/>
        </w:rPr>
        <w:t>SU-MIMO Interference Mitigation advanced receiver</w:t>
      </w:r>
      <w:r>
        <w:rPr>
          <w:color w:val="000000" w:themeColor="text1"/>
          <w:lang w:eastAsia="ja-JP"/>
        </w:rPr>
        <w:t xml:space="preserve"> (UE feature 3-4)</w:t>
      </w:r>
    </w:p>
    <w:p w14:paraId="3E6F4B56" w14:textId="6DE900E7" w:rsidR="002508C3" w:rsidRPr="0003510A" w:rsidRDefault="0003510A" w:rsidP="00BB08F1">
      <w:pPr>
        <w:spacing w:after="120"/>
        <w:rPr>
          <w:color w:val="000000" w:themeColor="text1"/>
          <w:lang w:eastAsia="ja-JP"/>
        </w:rPr>
      </w:pPr>
      <w:r w:rsidRPr="0003510A">
        <w:rPr>
          <w:rFonts w:hint="eastAsia"/>
          <w:color w:val="000000" w:themeColor="text1"/>
          <w:lang w:eastAsia="ja-JP"/>
        </w:rPr>
        <w:t>A</w:t>
      </w:r>
      <w:r w:rsidRPr="0003510A">
        <w:rPr>
          <w:color w:val="000000" w:themeColor="text1"/>
          <w:lang w:eastAsia="ja-JP"/>
        </w:rPr>
        <w:t>t the RAN4</w:t>
      </w:r>
      <w:r w:rsidR="00A94AE7">
        <w:rPr>
          <w:color w:val="000000" w:themeColor="text1"/>
          <w:lang w:eastAsia="ja-JP"/>
        </w:rPr>
        <w:t xml:space="preserve"> #89bis</w:t>
      </w:r>
      <w:r w:rsidRPr="0003510A">
        <w:rPr>
          <w:color w:val="000000" w:themeColor="text1"/>
          <w:lang w:eastAsia="ja-JP"/>
        </w:rPr>
        <w:t xml:space="preserve">, </w:t>
      </w:r>
      <w:r w:rsidR="004726E3">
        <w:rPr>
          <w:color w:val="000000" w:themeColor="text1"/>
          <w:lang w:eastAsia="ja-JP"/>
        </w:rPr>
        <w:t xml:space="preserve">RAN4 agreed to add </w:t>
      </w:r>
      <w:r w:rsidR="00957EAD">
        <w:rPr>
          <w:color w:val="000000" w:themeColor="text1"/>
          <w:lang w:eastAsia="ja-JP"/>
        </w:rPr>
        <w:t xml:space="preserve">a </w:t>
      </w:r>
      <w:r w:rsidR="00897811">
        <w:rPr>
          <w:color w:val="000000" w:themeColor="text1"/>
          <w:lang w:eastAsia="ja-JP"/>
        </w:rPr>
        <w:t xml:space="preserve">new row </w:t>
      </w:r>
      <w:r w:rsidR="008854B3">
        <w:rPr>
          <w:color w:val="000000" w:themeColor="text1"/>
          <w:lang w:eastAsia="ja-JP"/>
        </w:rPr>
        <w:t>regarding intra-cell interference mitigation receiver</w:t>
      </w:r>
      <w:r w:rsidR="00AB50FB">
        <w:rPr>
          <w:color w:val="000000" w:themeColor="text1"/>
          <w:lang w:eastAsia="ja-JP"/>
        </w:rPr>
        <w:t xml:space="preserve"> [3</w:t>
      </w:r>
      <w:r w:rsidR="00A94AE7">
        <w:rPr>
          <w:color w:val="000000" w:themeColor="text1"/>
          <w:lang w:eastAsia="ja-JP"/>
        </w:rPr>
        <w:t>]</w:t>
      </w:r>
      <w:r w:rsidR="00897811">
        <w:rPr>
          <w:color w:val="000000" w:themeColor="text1"/>
          <w:lang w:eastAsia="ja-JP"/>
        </w:rPr>
        <w:t>.</w:t>
      </w:r>
      <w:r w:rsidR="00A94AE7">
        <w:rPr>
          <w:color w:val="000000" w:themeColor="text1"/>
          <w:lang w:eastAsia="ja-JP"/>
        </w:rPr>
        <w:t xml:space="preserve"> </w:t>
      </w:r>
      <w:r w:rsidR="00A94AE7">
        <w:rPr>
          <w:lang w:eastAsia="ja-JP"/>
        </w:rPr>
        <w:t xml:space="preserve">We just capture this agreement into the </w:t>
      </w:r>
      <w:r w:rsidR="00A94AE7" w:rsidRPr="00A94AE7">
        <w:rPr>
          <w:lang w:eastAsia="ja-JP"/>
        </w:rPr>
        <w:t>list</w:t>
      </w:r>
      <w:r w:rsidR="009C444C">
        <w:rPr>
          <w:lang w:eastAsia="ja-JP"/>
        </w:rPr>
        <w:t xml:space="preserve">, and this feature </w:t>
      </w:r>
      <w:r w:rsidR="004726E3">
        <w:rPr>
          <w:lang w:eastAsia="ja-JP"/>
        </w:rPr>
        <w:t>should be</w:t>
      </w:r>
      <w:r w:rsidR="009C444C">
        <w:rPr>
          <w:lang w:eastAsia="ja-JP"/>
        </w:rPr>
        <w:t xml:space="preserve"> optional without capability signalling as RAN4 agreed.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3510A" w:rsidRPr="0003510A" w14:paraId="156FF4F8" w14:textId="77777777" w:rsidTr="0003510A">
        <w:tc>
          <w:tcPr>
            <w:tcW w:w="14281" w:type="dxa"/>
          </w:tcPr>
          <w:p w14:paraId="0EE143CE" w14:textId="77777777" w:rsidR="0003510A" w:rsidRPr="0052378E" w:rsidRDefault="0003510A" w:rsidP="0003510A">
            <w:pPr>
              <w:rPr>
                <w:highlight w:val="green"/>
                <w:lang w:eastAsia="zh-CN"/>
              </w:rPr>
            </w:pPr>
            <w:r w:rsidRPr="0052378E">
              <w:rPr>
                <w:rFonts w:hint="eastAsia"/>
                <w:highlight w:val="green"/>
                <w:lang w:eastAsia="zh-CN"/>
              </w:rPr>
              <w:t xml:space="preserve">Agreement: </w:t>
            </w:r>
            <w:r w:rsidRPr="0052378E">
              <w:rPr>
                <w:highlight w:val="green"/>
              </w:rPr>
              <w:t>Introduce R-ML SU-MIMO IM receiver as an additional RAN4 NR UE feature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97"/>
              <w:gridCol w:w="191"/>
              <w:gridCol w:w="700"/>
              <w:gridCol w:w="902"/>
              <w:gridCol w:w="697"/>
              <w:gridCol w:w="343"/>
              <w:gridCol w:w="875"/>
              <w:gridCol w:w="395"/>
              <w:gridCol w:w="782"/>
              <w:gridCol w:w="800"/>
              <w:gridCol w:w="625"/>
              <w:gridCol w:w="783"/>
              <w:gridCol w:w="718"/>
              <w:gridCol w:w="997"/>
            </w:tblGrid>
            <w:tr w:rsidR="0003510A" w:rsidRPr="0052378E" w14:paraId="1D87FBEE" w14:textId="77777777" w:rsidTr="00466827">
              <w:trPr>
                <w:trHeight w:val="471"/>
                <w:jc w:val="center"/>
              </w:trPr>
              <w:tc>
                <w:tcPr>
                  <w:tcW w:w="454" w:type="dxa"/>
                  <w:shd w:val="clear" w:color="000000" w:fill="99CCFF"/>
                  <w:vAlign w:val="center"/>
                  <w:hideMark/>
                </w:tcPr>
                <w:p w14:paraId="72F2E7A9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WI</w:t>
                  </w:r>
                </w:p>
              </w:tc>
              <w:tc>
                <w:tcPr>
                  <w:tcW w:w="283" w:type="dxa"/>
                  <w:shd w:val="clear" w:color="000000" w:fill="99CCFF"/>
                  <w:vAlign w:val="center"/>
                  <w:hideMark/>
                </w:tcPr>
                <w:p w14:paraId="6BAE3694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#</w:t>
                  </w:r>
                </w:p>
              </w:tc>
              <w:tc>
                <w:tcPr>
                  <w:tcW w:w="709" w:type="dxa"/>
                  <w:shd w:val="clear" w:color="000000" w:fill="99CCFF"/>
                  <w:vAlign w:val="center"/>
                  <w:hideMark/>
                </w:tcPr>
                <w:p w14:paraId="1570B318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Feature group</w:t>
                  </w:r>
                </w:p>
              </w:tc>
              <w:tc>
                <w:tcPr>
                  <w:tcW w:w="1276" w:type="dxa"/>
                  <w:shd w:val="clear" w:color="000000" w:fill="99CCFF"/>
                  <w:vAlign w:val="center"/>
                  <w:hideMark/>
                </w:tcPr>
                <w:p w14:paraId="1F9365C7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Components</w:t>
                  </w:r>
                </w:p>
              </w:tc>
              <w:tc>
                <w:tcPr>
                  <w:tcW w:w="460" w:type="dxa"/>
                  <w:shd w:val="clear" w:color="000000" w:fill="99CCFF"/>
                  <w:vAlign w:val="center"/>
                  <w:hideMark/>
                </w:tcPr>
                <w:p w14:paraId="74B456C3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Prerequisite feature groups </w:t>
                  </w:r>
                </w:p>
              </w:tc>
              <w:tc>
                <w:tcPr>
                  <w:tcW w:w="343" w:type="dxa"/>
                  <w:shd w:val="clear" w:color="000000" w:fill="99CCFF"/>
                  <w:vAlign w:val="center"/>
                  <w:hideMark/>
                </w:tcPr>
                <w:p w14:paraId="45715E04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Need for </w:t>
                  </w:r>
                  <w:proofErr w:type="spellStart"/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gNB</w:t>
                  </w:r>
                  <w:proofErr w:type="spellEnd"/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 to know </w:t>
                  </w:r>
                </w:p>
              </w:tc>
              <w:tc>
                <w:tcPr>
                  <w:tcW w:w="934" w:type="dxa"/>
                  <w:shd w:val="clear" w:color="000000" w:fill="99CCFF"/>
                  <w:vAlign w:val="center"/>
                  <w:hideMark/>
                </w:tcPr>
                <w:p w14:paraId="29309DF0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Consequences if the feature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br/>
                    <w:t xml:space="preserve"> is not supported by the UE</w:t>
                  </w:r>
                </w:p>
              </w:tc>
              <w:tc>
                <w:tcPr>
                  <w:tcW w:w="413" w:type="dxa"/>
                  <w:shd w:val="clear" w:color="000000" w:fill="99CCFF"/>
                  <w:vAlign w:val="center"/>
                  <w:hideMark/>
                </w:tcPr>
                <w:p w14:paraId="4927DBE6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Type (See </w:t>
                  </w:r>
                  <w:hyperlink r:id="rId8" w:history="1">
                    <w:r>
                      <w:rPr>
                        <w:rStyle w:val="ae"/>
                        <w:rFonts w:ascii="Arial" w:eastAsia="ＭＳ Ｐゴシック" w:hAnsi="Arial" w:cs="Arial"/>
                        <w:sz w:val="12"/>
                        <w:szCs w:val="16"/>
                        <w:highlight w:val="green"/>
                      </w:rPr>
                      <w:t>R4-17121</w:t>
                    </w:r>
                  </w:hyperlink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 19)</w:t>
                  </w:r>
                </w:p>
              </w:tc>
              <w:tc>
                <w:tcPr>
                  <w:tcW w:w="800" w:type="dxa"/>
                  <w:shd w:val="clear" w:color="000000" w:fill="A6A6A6"/>
                  <w:vAlign w:val="center"/>
                  <w:hideMark/>
                </w:tcPr>
                <w:p w14:paraId="192BECFC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Need of FDD/TDD differentiation</w:t>
                  </w:r>
                </w:p>
              </w:tc>
              <w:tc>
                <w:tcPr>
                  <w:tcW w:w="800" w:type="dxa"/>
                  <w:shd w:val="clear" w:color="000000" w:fill="A6A6A6"/>
                  <w:vAlign w:val="center"/>
                  <w:hideMark/>
                </w:tcPr>
                <w:p w14:paraId="452F3EA3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Need of FR1/FR2 differentiation</w:t>
                  </w:r>
                </w:p>
              </w:tc>
              <w:tc>
                <w:tcPr>
                  <w:tcW w:w="631" w:type="dxa"/>
                  <w:shd w:val="clear" w:color="000000" w:fill="99CCFF"/>
                  <w:vAlign w:val="center"/>
                  <w:hideMark/>
                </w:tcPr>
                <w:p w14:paraId="4082CACE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RAN5 implication</w:t>
                  </w:r>
                </w:p>
              </w:tc>
              <w:tc>
                <w:tcPr>
                  <w:tcW w:w="872" w:type="dxa"/>
                  <w:shd w:val="clear" w:color="000000" w:fill="99CCFF"/>
                  <w:vAlign w:val="center"/>
                  <w:hideMark/>
                </w:tcPr>
                <w:p w14:paraId="74AB27A2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Remarks</w:t>
                  </w:r>
                </w:p>
              </w:tc>
              <w:tc>
                <w:tcPr>
                  <w:tcW w:w="723" w:type="dxa"/>
                  <w:shd w:val="clear" w:color="000000" w:fill="99CCFF"/>
                  <w:vAlign w:val="center"/>
                  <w:hideMark/>
                </w:tcPr>
                <w:p w14:paraId="651C7A25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Responsible WG</w:t>
                  </w:r>
                </w:p>
              </w:tc>
              <w:tc>
                <w:tcPr>
                  <w:tcW w:w="997" w:type="dxa"/>
                  <w:shd w:val="clear" w:color="000000" w:fill="FF00FF"/>
                  <w:vAlign w:val="center"/>
                  <w:hideMark/>
                </w:tcPr>
                <w:p w14:paraId="1086C6DE" w14:textId="77777777" w:rsidR="0003510A" w:rsidRPr="0052378E" w:rsidRDefault="0003510A" w:rsidP="0003510A">
                  <w:pPr>
                    <w:tabs>
                      <w:tab w:val="left" w:pos="402"/>
                    </w:tabs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Recommendation for TSG-RAN</w:t>
                  </w:r>
                </w:p>
              </w:tc>
            </w:tr>
            <w:tr w:rsidR="0003510A" w:rsidRPr="00DF21B8" w14:paraId="50AE2912" w14:textId="77777777" w:rsidTr="00466827">
              <w:trPr>
                <w:trHeight w:val="622"/>
                <w:jc w:val="center"/>
              </w:trPr>
              <w:tc>
                <w:tcPr>
                  <w:tcW w:w="454" w:type="dxa"/>
                  <w:shd w:val="clear" w:color="auto" w:fill="auto"/>
                  <w:vAlign w:val="center"/>
                </w:tcPr>
                <w:p w14:paraId="04D8A5AB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Baseband</w:t>
                  </w:r>
                </w:p>
              </w:tc>
              <w:tc>
                <w:tcPr>
                  <w:tcW w:w="283" w:type="dxa"/>
                  <w:shd w:val="clear" w:color="auto" w:fill="auto"/>
                  <w:vAlign w:val="center"/>
                </w:tcPr>
                <w:p w14:paraId="06583A30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3-4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01BCE53C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SU-MIMO Interference Mitigation advanced receiver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6B2DF33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1)</w:t>
                  </w:r>
                  <w:r w:rsidRPr="0052378E">
                    <w:rPr>
                      <w:highlight w:val="green"/>
                    </w:rPr>
                    <w:t xml:space="preserve">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R-ML (reduced complexity ML) receivers with enhanced inter-stream interference suppression for SU-MIMO transmissions with rank 2 with 2 RX antennas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br/>
                    <w:t>2)</w:t>
                  </w:r>
                  <w:r w:rsidRPr="0052378E">
                    <w:rPr>
                      <w:highlight w:val="green"/>
                    </w:rPr>
                    <w:t xml:space="preserve">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R-ML (reduced complexity ML) receivers with enhanced inter-stream interference suppression for SU-MIMO transmissions with rank 2, 3, and 4 with 4 RX antennas</w:t>
                  </w:r>
                </w:p>
              </w:tc>
              <w:tc>
                <w:tcPr>
                  <w:tcW w:w="460" w:type="dxa"/>
                  <w:shd w:val="clear" w:color="auto" w:fill="auto"/>
                  <w:vAlign w:val="center"/>
                </w:tcPr>
                <w:p w14:paraId="57298E68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</w:p>
              </w:tc>
              <w:tc>
                <w:tcPr>
                  <w:tcW w:w="343" w:type="dxa"/>
                  <w:shd w:val="clear" w:color="auto" w:fill="auto"/>
                  <w:vAlign w:val="center"/>
                </w:tcPr>
                <w:p w14:paraId="70490551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No</w:t>
                  </w:r>
                </w:p>
              </w:tc>
              <w:tc>
                <w:tcPr>
                  <w:tcW w:w="934" w:type="dxa"/>
                  <w:shd w:val="clear" w:color="auto" w:fill="auto"/>
                  <w:vAlign w:val="center"/>
                </w:tcPr>
                <w:p w14:paraId="3C5DF6F4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  <w:lang w:val="en-US"/>
                    </w:rPr>
                    <w:t>SU-</w:t>
                  </w:r>
                  <w:proofErr w:type="gramStart"/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  <w:lang w:val="en-US"/>
                    </w:rPr>
                    <w:t xml:space="preserve">MIMO 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Interference</w:t>
                  </w:r>
                  <w:proofErr w:type="gramEnd"/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 Mitigation 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  <w:lang w:val="en-US"/>
                    </w:rPr>
                    <w:t xml:space="preserve">advanced receiver capability is not possible </w:t>
                  </w:r>
                </w:p>
              </w:tc>
              <w:tc>
                <w:tcPr>
                  <w:tcW w:w="413" w:type="dxa"/>
                  <w:shd w:val="clear" w:color="auto" w:fill="auto"/>
                  <w:vAlign w:val="center"/>
                </w:tcPr>
                <w:p w14:paraId="7BD7B24C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Type 4</w:t>
                  </w:r>
                </w:p>
              </w:tc>
              <w:tc>
                <w:tcPr>
                  <w:tcW w:w="800" w:type="dxa"/>
                  <w:shd w:val="clear" w:color="auto" w:fill="auto"/>
                  <w:vAlign w:val="center"/>
                </w:tcPr>
                <w:p w14:paraId="1CE00EA3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No need</w:t>
                  </w:r>
                </w:p>
              </w:tc>
              <w:tc>
                <w:tcPr>
                  <w:tcW w:w="800" w:type="dxa"/>
                  <w:shd w:val="clear" w:color="auto" w:fill="auto"/>
                  <w:noWrap/>
                  <w:vAlign w:val="center"/>
                </w:tcPr>
                <w:p w14:paraId="5A9E54F6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No need</w:t>
                  </w:r>
                </w:p>
              </w:tc>
              <w:tc>
                <w:tcPr>
                  <w:tcW w:w="631" w:type="dxa"/>
                  <w:shd w:val="clear" w:color="auto" w:fill="auto"/>
                  <w:vAlign w:val="center"/>
                </w:tcPr>
                <w:p w14:paraId="072E41BB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</w:p>
              </w:tc>
              <w:tc>
                <w:tcPr>
                  <w:tcW w:w="872" w:type="dxa"/>
                  <w:shd w:val="clear" w:color="auto" w:fill="auto"/>
                  <w:vAlign w:val="center"/>
                </w:tcPr>
                <w:p w14:paraId="149C46AD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>UE supporting the feature is required to meet the Enhanced Receiver Type [TBD] requirements in TS 38.101-4</w:t>
                  </w:r>
                </w:p>
              </w:tc>
              <w:tc>
                <w:tcPr>
                  <w:tcW w:w="723" w:type="dxa"/>
                  <w:shd w:val="clear" w:color="auto" w:fill="auto"/>
                  <w:vAlign w:val="center"/>
                </w:tcPr>
                <w:p w14:paraId="4A5026F9" w14:textId="77777777" w:rsidR="0003510A" w:rsidRPr="0052378E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RAN4</w:t>
                  </w:r>
                </w:p>
              </w:tc>
              <w:tc>
                <w:tcPr>
                  <w:tcW w:w="997" w:type="dxa"/>
                  <w:shd w:val="clear" w:color="auto" w:fill="auto"/>
                  <w:vAlign w:val="center"/>
                </w:tcPr>
                <w:p w14:paraId="7FF40D46" w14:textId="77777777" w:rsidR="0003510A" w:rsidRPr="003A0F4C" w:rsidRDefault="0003510A" w:rsidP="0003510A">
                  <w:pPr>
                    <w:snapToGrid w:val="0"/>
                    <w:spacing w:after="0"/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</w:rPr>
                  </w:pPr>
                  <w:r w:rsidRPr="0052378E">
                    <w:rPr>
                      <w:rFonts w:ascii="Arial" w:eastAsia="ＭＳ Ｐゴシック" w:hAnsi="Arial" w:cs="Arial" w:hint="eastAsia"/>
                      <w:color w:val="000000"/>
                      <w:sz w:val="12"/>
                      <w:szCs w:val="16"/>
                      <w:highlight w:val="green"/>
                    </w:rPr>
                    <w:t>Optional</w:t>
                  </w:r>
                  <w:r w:rsidRPr="0052378E">
                    <w:rPr>
                      <w:rFonts w:ascii="Arial" w:eastAsia="ＭＳ Ｐゴシック" w:hAnsi="Arial" w:cs="Arial"/>
                      <w:color w:val="000000"/>
                      <w:sz w:val="12"/>
                      <w:szCs w:val="16"/>
                      <w:highlight w:val="green"/>
                    </w:rPr>
                    <w:t xml:space="preserve"> without capability signalling</w:t>
                  </w:r>
                </w:p>
              </w:tc>
            </w:tr>
          </w:tbl>
          <w:p w14:paraId="446A6E15" w14:textId="77777777" w:rsidR="0003510A" w:rsidRDefault="0003510A" w:rsidP="0003510A">
            <w:pPr>
              <w:rPr>
                <w:lang w:eastAsia="zh-CN"/>
              </w:rPr>
            </w:pPr>
          </w:p>
          <w:p w14:paraId="0DB5E071" w14:textId="208D2420" w:rsidR="0003510A" w:rsidRPr="0003510A" w:rsidRDefault="0003510A" w:rsidP="0003510A">
            <w:pPr>
              <w:rPr>
                <w:lang w:eastAsia="zh-CN"/>
              </w:rPr>
            </w:pPr>
            <w:r w:rsidRPr="00960C95">
              <w:rPr>
                <w:rFonts w:hint="eastAsia"/>
                <w:highlight w:val="green"/>
                <w:lang w:eastAsia="zh-CN"/>
              </w:rPr>
              <w:t xml:space="preserve">NTT DOCOMO will capture it in the feature list for RAN4 for the next RAN </w:t>
            </w:r>
            <w:r w:rsidRPr="00960C95">
              <w:rPr>
                <w:highlight w:val="green"/>
                <w:lang w:eastAsia="zh-CN"/>
              </w:rPr>
              <w:t>plenary</w:t>
            </w:r>
            <w:r w:rsidRPr="00960C95">
              <w:rPr>
                <w:rFonts w:hint="eastAsia"/>
                <w:highlight w:val="green"/>
                <w:lang w:eastAsia="zh-CN"/>
              </w:rPr>
              <w:t>.</w:t>
            </w:r>
          </w:p>
        </w:tc>
      </w:tr>
    </w:tbl>
    <w:p w14:paraId="791AF15B" w14:textId="655ED232" w:rsidR="009C444C" w:rsidRDefault="009C444C" w:rsidP="00BB08F1">
      <w:pPr>
        <w:spacing w:after="120"/>
        <w:rPr>
          <w:b/>
          <w:color w:val="000000" w:themeColor="text1"/>
          <w:lang w:eastAsia="ja-JP"/>
        </w:rPr>
      </w:pPr>
      <w:r w:rsidRPr="009C444C">
        <w:rPr>
          <w:rFonts w:hint="eastAsia"/>
          <w:b/>
          <w:color w:val="000000" w:themeColor="text1"/>
          <w:lang w:eastAsia="ja-JP"/>
        </w:rPr>
        <w:lastRenderedPageBreak/>
        <w:t xml:space="preserve">Proposal 2: SU-MIMO </w:t>
      </w:r>
      <w:r w:rsidRPr="009C444C">
        <w:rPr>
          <w:b/>
          <w:color w:val="000000" w:themeColor="text1"/>
          <w:lang w:eastAsia="ja-JP"/>
        </w:rPr>
        <w:t>interference mitigation advanced receiver (UE feature 3-4) is optional without capability signalling</w:t>
      </w:r>
      <w:r>
        <w:rPr>
          <w:b/>
          <w:color w:val="000000" w:themeColor="text1"/>
          <w:lang w:eastAsia="ja-JP"/>
        </w:rPr>
        <w:t xml:space="preserve"> as RAN4 agreed</w:t>
      </w:r>
      <w:r w:rsidRPr="009C444C">
        <w:rPr>
          <w:b/>
          <w:color w:val="000000" w:themeColor="text1"/>
          <w:lang w:eastAsia="ja-JP"/>
        </w:rPr>
        <w:t>.</w:t>
      </w:r>
    </w:p>
    <w:p w14:paraId="01B2A7B4" w14:textId="3DD84835" w:rsidR="00AD1E78" w:rsidRDefault="00AD1E78" w:rsidP="00BB08F1">
      <w:pPr>
        <w:spacing w:after="120"/>
        <w:rPr>
          <w:b/>
          <w:color w:val="000000" w:themeColor="text1"/>
          <w:lang w:eastAsia="ja-JP"/>
        </w:rPr>
      </w:pPr>
    </w:p>
    <w:p w14:paraId="7AB61408" w14:textId="77777777" w:rsidR="00AD1E78" w:rsidRDefault="00AD1E78" w:rsidP="00AD1E78">
      <w:pPr>
        <w:pStyle w:val="2"/>
        <w:rPr>
          <w:lang w:eastAsia="ja-JP"/>
        </w:rPr>
      </w:pPr>
      <w:r w:rsidRPr="009B0D70">
        <w:rPr>
          <w:color w:val="000000" w:themeColor="text1"/>
          <w:lang w:eastAsia="ja-JP"/>
        </w:rPr>
        <w:t>7.5kHz UL raster shift</w:t>
      </w:r>
      <w:r>
        <w:rPr>
          <w:lang w:eastAsia="ja-JP"/>
        </w:rPr>
        <w:t xml:space="preserve"> (UE feature 1-12)</w:t>
      </w:r>
    </w:p>
    <w:p w14:paraId="362B60DB" w14:textId="0A06E22D" w:rsidR="00AD1E78" w:rsidRDefault="00AD1E78" w:rsidP="00AD1E78">
      <w:pPr>
        <w:rPr>
          <w:lang w:eastAsia="ja-JP"/>
        </w:rPr>
      </w:pPr>
      <w:r>
        <w:rPr>
          <w:lang w:eastAsia="ja-JP"/>
        </w:rPr>
        <w:t>RAN4 agreed that the feature is supported in the following additional bands in red [</w:t>
      </w:r>
      <w:r w:rsidR="00AB50FB">
        <w:rPr>
          <w:lang w:eastAsia="ja-JP"/>
        </w:rPr>
        <w:t>4</w:t>
      </w:r>
      <w:r>
        <w:rPr>
          <w:lang w:eastAsia="ja-JP"/>
        </w:rPr>
        <w:t>]. Therefore, we just capture this agreement into the attachment</w:t>
      </w:r>
      <w:r w:rsidRPr="00A94AE7">
        <w:rPr>
          <w:lang w:eastAsia="ja-JP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1E78" w14:paraId="5F2C36B5" w14:textId="77777777" w:rsidTr="00EE5A07">
        <w:tc>
          <w:tcPr>
            <w:tcW w:w="9631" w:type="dxa"/>
          </w:tcPr>
          <w:p w14:paraId="392F8567" w14:textId="77777777" w:rsidR="00AD1E78" w:rsidRPr="00F92700" w:rsidRDefault="00AD1E78" w:rsidP="00EE5A07">
            <w:pPr>
              <w:rPr>
                <w:rFonts w:eastAsia="游明朝"/>
              </w:rPr>
            </w:pPr>
            <w:r w:rsidRPr="00F92700">
              <w:rPr>
                <w:rFonts w:eastAsia="游明朝"/>
              </w:rPr>
              <w:t xml:space="preserve">For SUL bands and Bands n1, n2, n3, n5, n7, n8, </w:t>
            </w:r>
            <w:r w:rsidRPr="009B0D70">
              <w:rPr>
                <w:rFonts w:eastAsia="游明朝"/>
                <w:color w:val="FF0000"/>
              </w:rPr>
              <w:t>n12</w:t>
            </w:r>
            <w:r>
              <w:rPr>
                <w:rFonts w:eastAsia="游明朝"/>
              </w:rPr>
              <w:t xml:space="preserve">, </w:t>
            </w:r>
            <w:r w:rsidRPr="00F92700">
              <w:rPr>
                <w:rFonts w:eastAsia="游明朝"/>
              </w:rPr>
              <w:t xml:space="preserve">n20, </w:t>
            </w:r>
            <w:r w:rsidRPr="009B0D70">
              <w:rPr>
                <w:rFonts w:eastAsia="游明朝"/>
                <w:color w:val="FF0000"/>
              </w:rPr>
              <w:t>n25</w:t>
            </w:r>
            <w:r>
              <w:rPr>
                <w:rFonts w:eastAsia="游明朝"/>
              </w:rPr>
              <w:t xml:space="preserve">, </w:t>
            </w:r>
            <w:r w:rsidRPr="00F92700">
              <w:rPr>
                <w:rFonts w:eastAsia="游明朝"/>
              </w:rPr>
              <w:t>n28, n66</w:t>
            </w:r>
            <w:r>
              <w:rPr>
                <w:rFonts w:eastAsia="游明朝"/>
              </w:rPr>
              <w:t>,</w:t>
            </w:r>
            <w:r w:rsidRPr="009B0D70">
              <w:rPr>
                <w:rFonts w:eastAsia="游明朝"/>
                <w:color w:val="FF0000"/>
              </w:rPr>
              <w:t xml:space="preserve"> n70</w:t>
            </w:r>
            <w:r w:rsidRPr="00F92700">
              <w:rPr>
                <w:rFonts w:eastAsia="游明朝"/>
              </w:rPr>
              <w:t xml:space="preserve"> and n71 defined in table 5.2-1,</w:t>
            </w:r>
          </w:p>
          <w:p w14:paraId="6F1DA412" w14:textId="77777777" w:rsidR="00AD1E78" w:rsidRPr="009B0D70" w:rsidRDefault="00AD1E78" w:rsidP="00EE5A07">
            <w:pPr>
              <w:pStyle w:val="EQ"/>
              <w:rPr>
                <w:noProof w:val="0"/>
              </w:rPr>
            </w:pPr>
            <w:r w:rsidRPr="00F92700">
              <w:rPr>
                <w:noProof w:val="0"/>
              </w:rPr>
              <w:tab/>
            </w:r>
            <w:proofErr w:type="spellStart"/>
            <w:r w:rsidRPr="00F92700">
              <w:rPr>
                <w:noProof w:val="0"/>
              </w:rPr>
              <w:t>F</w:t>
            </w:r>
            <w:r w:rsidRPr="00F92700">
              <w:rPr>
                <w:noProof w:val="0"/>
                <w:vertAlign w:val="subscript"/>
              </w:rPr>
              <w:t>REF_shift</w:t>
            </w:r>
            <w:proofErr w:type="spellEnd"/>
            <w:r w:rsidRPr="00F92700">
              <w:rPr>
                <w:noProof w:val="0"/>
              </w:rPr>
              <w:t xml:space="preserve"> = F</w:t>
            </w:r>
            <w:r w:rsidRPr="00F92700">
              <w:rPr>
                <w:noProof w:val="0"/>
                <w:vertAlign w:val="subscript"/>
              </w:rPr>
              <w:t>REF</w:t>
            </w:r>
            <w:r w:rsidRPr="00F92700">
              <w:rPr>
                <w:noProof w:val="0"/>
              </w:rPr>
              <w:t xml:space="preserve"> + </w:t>
            </w:r>
            <w:proofErr w:type="spellStart"/>
            <w:r w:rsidRPr="00F92700">
              <w:rPr>
                <w:noProof w:val="0"/>
              </w:rPr>
              <w:t>Δ</w:t>
            </w:r>
            <w:proofErr w:type="gramStart"/>
            <w:r w:rsidRPr="00F92700">
              <w:rPr>
                <w:noProof w:val="0"/>
                <w:vertAlign w:val="subscript"/>
              </w:rPr>
              <w:t>shift</w:t>
            </w:r>
            <w:proofErr w:type="spellEnd"/>
            <w:r w:rsidRPr="00F92700">
              <w:rPr>
                <w:noProof w:val="0"/>
              </w:rPr>
              <w:t xml:space="preserve">,  </w:t>
            </w:r>
            <w:proofErr w:type="spellStart"/>
            <w:r w:rsidRPr="00F92700">
              <w:rPr>
                <w:noProof w:val="0"/>
              </w:rPr>
              <w:t>Δ</w:t>
            </w:r>
            <w:proofErr w:type="gramEnd"/>
            <w:r w:rsidRPr="00F92700">
              <w:rPr>
                <w:noProof w:val="0"/>
                <w:vertAlign w:val="subscript"/>
              </w:rPr>
              <w:t>shift</w:t>
            </w:r>
            <w:proofErr w:type="spellEnd"/>
            <w:r w:rsidRPr="00F92700">
              <w:rPr>
                <w:noProof w:val="0"/>
              </w:rPr>
              <w:t xml:space="preserve"> = 0 kHz or 7.5 kHz</w:t>
            </w:r>
          </w:p>
        </w:tc>
      </w:tr>
    </w:tbl>
    <w:p w14:paraId="3E3B9472" w14:textId="77777777" w:rsidR="00AD1E78" w:rsidRPr="00EB5554" w:rsidRDefault="00AD1E78" w:rsidP="00AD1E78">
      <w:pPr>
        <w:spacing w:after="120"/>
        <w:rPr>
          <w:b/>
          <w:color w:val="000000" w:themeColor="text1"/>
          <w:lang w:eastAsia="ja-JP"/>
        </w:rPr>
      </w:pPr>
    </w:p>
    <w:p w14:paraId="0EBAB953" w14:textId="77777777" w:rsidR="00AD1E78" w:rsidRDefault="00AD1E78" w:rsidP="00AD1E78">
      <w:pPr>
        <w:pStyle w:val="2"/>
        <w:rPr>
          <w:color w:val="000000" w:themeColor="text1"/>
          <w:lang w:eastAsia="ja-JP"/>
        </w:rPr>
      </w:pPr>
      <w:r w:rsidRPr="00912E58">
        <w:rPr>
          <w:color w:val="000000" w:themeColor="text1"/>
          <w:lang w:eastAsia="ja-JP"/>
        </w:rPr>
        <w:t>Short measurement gap</w:t>
      </w:r>
      <w:r>
        <w:rPr>
          <w:color w:val="000000" w:themeColor="text1"/>
          <w:lang w:eastAsia="ja-JP"/>
        </w:rPr>
        <w:t xml:space="preserve"> (UE feature 3-3)</w:t>
      </w:r>
    </w:p>
    <w:p w14:paraId="2D56EC5A" w14:textId="04F16BBA" w:rsidR="00AD1E78" w:rsidRPr="00AD1E78" w:rsidRDefault="00AD1E78" w:rsidP="00AD1E78">
      <w:pPr>
        <w:rPr>
          <w:lang w:eastAsia="ja-JP"/>
        </w:rPr>
      </w:pPr>
      <w:r>
        <w:rPr>
          <w:lang w:eastAsia="ja-JP"/>
        </w:rPr>
        <w:t>At the RAN4 #89, RAN4 agreed the modification of UE feature 3-3 (short measurement gap) in [</w:t>
      </w:r>
      <w:r w:rsidR="00AB50FB">
        <w:rPr>
          <w:lang w:eastAsia="ja-JP"/>
        </w:rPr>
        <w:t>5</w:t>
      </w:r>
      <w:r>
        <w:rPr>
          <w:lang w:eastAsia="ja-JP"/>
        </w:rPr>
        <w:t xml:space="preserve">]. We just capture this agreement into the </w:t>
      </w:r>
      <w:r w:rsidRPr="00A94AE7">
        <w:rPr>
          <w:lang w:eastAsia="ja-JP"/>
        </w:rPr>
        <w:t>list</w:t>
      </w:r>
      <w:r>
        <w:rPr>
          <w:lang w:eastAsia="ja-JP"/>
        </w:rPr>
        <w:t xml:space="preserve"> as the attachment</w:t>
      </w:r>
      <w:r w:rsidRPr="00A94AE7">
        <w:rPr>
          <w:lang w:eastAsia="ja-JP"/>
        </w:rPr>
        <w:t>.</w:t>
      </w:r>
      <w:r w:rsidRPr="00E02E77">
        <w:rPr>
          <w:lang w:eastAsia="ja-JP"/>
        </w:rPr>
        <w:t xml:space="preserve"> </w:t>
      </w:r>
    </w:p>
    <w:p w14:paraId="19A57041" w14:textId="77777777" w:rsidR="006C674B" w:rsidRPr="0007405E" w:rsidRDefault="00781288" w:rsidP="006C674B">
      <w:pPr>
        <w:pStyle w:val="1"/>
        <w:rPr>
          <w:lang w:eastAsia="ja-JP"/>
        </w:rPr>
      </w:pPr>
      <w:r w:rsidRPr="0007405E">
        <w:rPr>
          <w:rFonts w:hint="eastAsia"/>
          <w:lang w:eastAsia="ja-JP"/>
        </w:rPr>
        <w:t>3</w:t>
      </w:r>
      <w:r w:rsidR="009C628D" w:rsidRPr="0007405E">
        <w:rPr>
          <w:rFonts w:hint="eastAsia"/>
          <w:lang w:eastAsia="ja-JP"/>
        </w:rPr>
        <w:t xml:space="preserve">. </w:t>
      </w:r>
      <w:r w:rsidR="00770473" w:rsidRPr="0007405E">
        <w:rPr>
          <w:rFonts w:hint="eastAsia"/>
          <w:lang w:eastAsia="ja-JP"/>
        </w:rPr>
        <w:t>Conclusion</w:t>
      </w:r>
    </w:p>
    <w:p w14:paraId="6DEF601F" w14:textId="52F5EE13" w:rsidR="00121762" w:rsidRDefault="002508C3" w:rsidP="008474E9">
      <w:pPr>
        <w:rPr>
          <w:color w:val="000000" w:themeColor="text1"/>
          <w:lang w:eastAsia="ja-JP"/>
        </w:rPr>
      </w:pPr>
      <w:r w:rsidRPr="002508C3">
        <w:rPr>
          <w:rFonts w:hint="eastAsia"/>
          <w:color w:val="000000" w:themeColor="text1"/>
          <w:lang w:eastAsia="ja-JP"/>
        </w:rPr>
        <w:t>I</w:t>
      </w:r>
      <w:r w:rsidRPr="002508C3">
        <w:rPr>
          <w:color w:val="000000" w:themeColor="text1"/>
          <w:lang w:eastAsia="ja-JP"/>
        </w:rPr>
        <w:t>n this contribution, we discuss the remaining issues on RAN4 related UE features.</w:t>
      </w:r>
      <w:r w:rsidR="009C444C">
        <w:rPr>
          <w:color w:val="000000" w:themeColor="text1"/>
          <w:lang w:eastAsia="ja-JP"/>
        </w:rPr>
        <w:t xml:space="preserve"> </w:t>
      </w:r>
    </w:p>
    <w:p w14:paraId="152B4673" w14:textId="7FACBFC3" w:rsidR="009C444C" w:rsidRPr="0045643E" w:rsidRDefault="0045643E" w:rsidP="009C444C">
      <w:pPr>
        <w:spacing w:after="120"/>
        <w:rPr>
          <w:b/>
          <w:color w:val="000000" w:themeColor="text1"/>
          <w:lang w:eastAsia="ja-JP"/>
        </w:rPr>
      </w:pPr>
      <w:r>
        <w:rPr>
          <w:b/>
          <w:color w:val="000000" w:themeColor="text1"/>
          <w:lang w:eastAsia="ja-JP"/>
        </w:rPr>
        <w:t>Proposal 1: Remove PA calibration gap (UE feature 2-8) from the RAN4 UE feature list since RAN4 decided that this feature is not specified.</w:t>
      </w:r>
    </w:p>
    <w:p w14:paraId="348AFC18" w14:textId="77777777" w:rsidR="009C444C" w:rsidRPr="009C444C" w:rsidRDefault="009C444C" w:rsidP="009C444C">
      <w:pPr>
        <w:spacing w:after="120"/>
        <w:rPr>
          <w:b/>
          <w:color w:val="000000" w:themeColor="text1"/>
          <w:lang w:eastAsia="ja-JP"/>
        </w:rPr>
      </w:pPr>
      <w:r w:rsidRPr="009C444C">
        <w:rPr>
          <w:rFonts w:hint="eastAsia"/>
          <w:b/>
          <w:color w:val="000000" w:themeColor="text1"/>
          <w:lang w:eastAsia="ja-JP"/>
        </w:rPr>
        <w:t xml:space="preserve">Proposal 2: SU-MIMO </w:t>
      </w:r>
      <w:r w:rsidRPr="009C444C">
        <w:rPr>
          <w:b/>
          <w:color w:val="000000" w:themeColor="text1"/>
          <w:lang w:eastAsia="ja-JP"/>
        </w:rPr>
        <w:t>interference mitigation advanced receiver (UE feature 3-4) is optional without capability signalling</w:t>
      </w:r>
      <w:r>
        <w:rPr>
          <w:b/>
          <w:color w:val="000000" w:themeColor="text1"/>
          <w:lang w:eastAsia="ja-JP"/>
        </w:rPr>
        <w:t xml:space="preserve"> as RAN4 agreed</w:t>
      </w:r>
      <w:r w:rsidRPr="009C444C">
        <w:rPr>
          <w:b/>
          <w:color w:val="000000" w:themeColor="text1"/>
          <w:lang w:eastAsia="ja-JP"/>
        </w:rPr>
        <w:t>.</w:t>
      </w:r>
    </w:p>
    <w:p w14:paraId="32E1CF48" w14:textId="4136A577" w:rsidR="009C444C" w:rsidRDefault="00B77152" w:rsidP="008474E9">
      <w:p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Also, t</w:t>
      </w:r>
      <w:r w:rsidR="009C444C">
        <w:rPr>
          <w:color w:val="000000" w:themeColor="text1"/>
          <w:lang w:eastAsia="ja-JP"/>
        </w:rPr>
        <w:t>he updated</w:t>
      </w:r>
      <w:r>
        <w:rPr>
          <w:color w:val="000000" w:themeColor="text1"/>
          <w:lang w:eastAsia="ja-JP"/>
        </w:rPr>
        <w:t xml:space="preserve"> list of </w:t>
      </w:r>
      <w:r w:rsidR="009C444C">
        <w:rPr>
          <w:color w:val="000000" w:themeColor="text1"/>
          <w:lang w:eastAsia="ja-JP"/>
        </w:rPr>
        <w:t>RAN4 UE feature</w:t>
      </w:r>
      <w:r>
        <w:rPr>
          <w:color w:val="000000" w:themeColor="text1"/>
          <w:lang w:eastAsia="ja-JP"/>
        </w:rPr>
        <w:t>s</w:t>
      </w:r>
      <w:r w:rsidR="009C444C">
        <w:rPr>
          <w:color w:val="000000" w:themeColor="text1"/>
          <w:lang w:eastAsia="ja-JP"/>
        </w:rPr>
        <w:t xml:space="preserve"> is attached in this contribution.</w:t>
      </w:r>
    </w:p>
    <w:p w14:paraId="0A3C3607" w14:textId="5F759703" w:rsidR="009C444C" w:rsidRPr="009C444C" w:rsidRDefault="009C444C" w:rsidP="008474E9">
      <w:pPr>
        <w:rPr>
          <w:b/>
          <w:color w:val="000000" w:themeColor="text1"/>
          <w:lang w:eastAsia="ja-JP"/>
        </w:rPr>
      </w:pPr>
      <w:r w:rsidRPr="009C444C">
        <w:rPr>
          <w:b/>
          <w:color w:val="000000" w:themeColor="text1"/>
          <w:lang w:eastAsia="ja-JP"/>
        </w:rPr>
        <w:t xml:space="preserve">Proposal 3: Approve the </w:t>
      </w:r>
      <w:r w:rsidR="0045643E">
        <w:rPr>
          <w:b/>
          <w:color w:val="000000" w:themeColor="text1"/>
          <w:lang w:eastAsia="ja-JP"/>
        </w:rPr>
        <w:t>update</w:t>
      </w:r>
      <w:r w:rsidR="00B77152">
        <w:rPr>
          <w:b/>
          <w:color w:val="000000" w:themeColor="text1"/>
          <w:lang w:eastAsia="ja-JP"/>
        </w:rPr>
        <w:t>d list</w:t>
      </w:r>
      <w:r w:rsidR="0045643E">
        <w:rPr>
          <w:b/>
          <w:color w:val="000000" w:themeColor="text1"/>
          <w:lang w:eastAsia="ja-JP"/>
        </w:rPr>
        <w:t xml:space="preserve"> of </w:t>
      </w:r>
      <w:r w:rsidRPr="009C444C">
        <w:rPr>
          <w:b/>
          <w:color w:val="000000" w:themeColor="text1"/>
          <w:lang w:eastAsia="ja-JP"/>
        </w:rPr>
        <w:t>RAN4 Rel-15 NR UE feature</w:t>
      </w:r>
      <w:r w:rsidR="00B77152">
        <w:rPr>
          <w:b/>
          <w:color w:val="000000" w:themeColor="text1"/>
          <w:lang w:eastAsia="ja-JP"/>
        </w:rPr>
        <w:t xml:space="preserve">s </w:t>
      </w:r>
      <w:r w:rsidRPr="009C444C">
        <w:rPr>
          <w:b/>
          <w:color w:val="000000" w:themeColor="text1"/>
          <w:lang w:eastAsia="ja-JP"/>
        </w:rPr>
        <w:t>in the attachment.</w:t>
      </w:r>
    </w:p>
    <w:p w14:paraId="2BA5B1AC" w14:textId="77777777" w:rsidR="009D1BE4" w:rsidRPr="0007405E" w:rsidRDefault="009D1BE4" w:rsidP="009D1BE4">
      <w:pPr>
        <w:pStyle w:val="1"/>
        <w:rPr>
          <w:lang w:eastAsia="ja-JP"/>
        </w:rPr>
      </w:pPr>
      <w:r w:rsidRPr="0007405E">
        <w:rPr>
          <w:rFonts w:hint="eastAsia"/>
          <w:lang w:eastAsia="ja-JP"/>
        </w:rPr>
        <w:t>References</w:t>
      </w:r>
    </w:p>
    <w:bookmarkEnd w:id="0"/>
    <w:p w14:paraId="6FBB0084" w14:textId="25C6E49F" w:rsidR="005A34C2" w:rsidRDefault="005A34C2" w:rsidP="005A34C2">
      <w:pPr>
        <w:pStyle w:val="afb"/>
        <w:numPr>
          <w:ilvl w:val="0"/>
          <w:numId w:val="46"/>
        </w:numPr>
        <w:rPr>
          <w:lang w:eastAsia="ja-JP"/>
        </w:rPr>
      </w:pPr>
      <w:r w:rsidRPr="00BA0975">
        <w:rPr>
          <w:lang w:eastAsia="ja-JP"/>
        </w:rPr>
        <w:t>RP-182171</w:t>
      </w:r>
      <w:r>
        <w:rPr>
          <w:lang w:eastAsia="ja-JP"/>
        </w:rPr>
        <w:t xml:space="preserve">, </w:t>
      </w:r>
      <w:r w:rsidRPr="00BA0975">
        <w:rPr>
          <w:lang w:eastAsia="ja-JP"/>
        </w:rPr>
        <w:t>Rel.15 NR UE feature list for RAN4</w:t>
      </w:r>
      <w:r>
        <w:rPr>
          <w:lang w:eastAsia="ja-JP"/>
        </w:rPr>
        <w:t>, Sept. 2018</w:t>
      </w:r>
    </w:p>
    <w:p w14:paraId="4CA8F93A" w14:textId="2C468C8F" w:rsidR="00AB50FB" w:rsidRDefault="00AB50FB" w:rsidP="00AB50FB">
      <w:pPr>
        <w:pStyle w:val="afb"/>
        <w:numPr>
          <w:ilvl w:val="0"/>
          <w:numId w:val="46"/>
        </w:numPr>
        <w:rPr>
          <w:lang w:eastAsia="ja-JP"/>
        </w:rPr>
      </w:pPr>
      <w:r>
        <w:rPr>
          <w:lang w:eastAsia="ja-JP"/>
        </w:rPr>
        <w:t xml:space="preserve">R4-1814723, </w:t>
      </w:r>
      <w:r w:rsidRPr="007B24BC">
        <w:rPr>
          <w:lang w:eastAsia="ja-JP"/>
        </w:rPr>
        <w:t>On the specification of PCG</w:t>
      </w:r>
      <w:r>
        <w:rPr>
          <w:lang w:eastAsia="ja-JP"/>
        </w:rPr>
        <w:t>, Nov. 2018.</w:t>
      </w:r>
    </w:p>
    <w:p w14:paraId="3198E11F" w14:textId="7A6724C0" w:rsidR="00AB50FB" w:rsidRDefault="00AB50FB" w:rsidP="00AB50FB">
      <w:pPr>
        <w:pStyle w:val="afb"/>
        <w:numPr>
          <w:ilvl w:val="0"/>
          <w:numId w:val="46"/>
        </w:numPr>
        <w:rPr>
          <w:lang w:eastAsia="ja-JP"/>
        </w:rPr>
      </w:pPr>
      <w:r>
        <w:rPr>
          <w:lang w:eastAsia="ja-JP"/>
        </w:rPr>
        <w:t>R4-1814401, RAN4 #88bis report, Nov. 2018.</w:t>
      </w:r>
    </w:p>
    <w:p w14:paraId="6E588574" w14:textId="1F9BA86B" w:rsidR="00DC1036" w:rsidRPr="00DC1036" w:rsidRDefault="00DC1036" w:rsidP="00DC1036">
      <w:pPr>
        <w:pStyle w:val="afb"/>
        <w:numPr>
          <w:ilvl w:val="0"/>
          <w:numId w:val="46"/>
        </w:numPr>
        <w:rPr>
          <w:lang w:eastAsia="ja-JP"/>
        </w:rPr>
      </w:pPr>
      <w:r w:rsidRPr="00DC1036">
        <w:rPr>
          <w:lang w:eastAsia="ja-JP"/>
        </w:rPr>
        <w:t>R4-1816467</w:t>
      </w:r>
      <w:r>
        <w:rPr>
          <w:lang w:eastAsia="ja-JP"/>
        </w:rPr>
        <w:t xml:space="preserve">, </w:t>
      </w:r>
      <w:r w:rsidRPr="00DC1036">
        <w:rPr>
          <w:lang w:eastAsia="ja-JP"/>
        </w:rPr>
        <w:t>Support of 7.5 kHz carrier shift for additional operating bands</w:t>
      </w:r>
      <w:r>
        <w:rPr>
          <w:lang w:eastAsia="ja-JP"/>
        </w:rPr>
        <w:t>, Nov. 2018.</w:t>
      </w:r>
    </w:p>
    <w:p w14:paraId="5FA2FDBE" w14:textId="5044F8E8" w:rsidR="007B24BC" w:rsidRDefault="00A94AE7" w:rsidP="00A94AE7">
      <w:pPr>
        <w:pStyle w:val="afb"/>
        <w:numPr>
          <w:ilvl w:val="0"/>
          <w:numId w:val="46"/>
        </w:numPr>
        <w:rPr>
          <w:lang w:eastAsia="ja-JP"/>
        </w:rPr>
      </w:pPr>
      <w:r>
        <w:rPr>
          <w:lang w:eastAsia="ja-JP"/>
        </w:rPr>
        <w:t xml:space="preserve">R4-1816137, </w:t>
      </w:r>
      <w:r w:rsidRPr="00A94AE7">
        <w:rPr>
          <w:lang w:eastAsia="ja-JP"/>
        </w:rPr>
        <w:t>On UE feature: short measurement gap</w:t>
      </w:r>
      <w:r>
        <w:rPr>
          <w:lang w:eastAsia="ja-JP"/>
        </w:rPr>
        <w:t>, Nov. 2018.</w:t>
      </w:r>
    </w:p>
    <w:sectPr w:rsidR="007B24BC" w:rsidSect="00774129">
      <w:footnotePr>
        <w:pos w:val="beneathText"/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E84BE" w14:textId="77777777" w:rsidR="001616C9" w:rsidRDefault="001616C9">
      <w:r>
        <w:separator/>
      </w:r>
    </w:p>
  </w:endnote>
  <w:endnote w:type="continuationSeparator" w:id="0">
    <w:p w14:paraId="091BDB90" w14:textId="77777777" w:rsidR="001616C9" w:rsidRDefault="0016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0DA73" w14:textId="77777777" w:rsidR="001616C9" w:rsidRDefault="001616C9">
      <w:r>
        <w:separator/>
      </w:r>
    </w:p>
  </w:footnote>
  <w:footnote w:type="continuationSeparator" w:id="0">
    <w:p w14:paraId="5FBB7DE9" w14:textId="77777777" w:rsidR="001616C9" w:rsidRDefault="00161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6pt;height:20.95pt" o:bullet="t">
        <v:imagedata r:id="rId1" o:title="art1A8B"/>
      </v:shape>
    </w:pict>
  </w:numPicBullet>
  <w:abstractNum w:abstractNumId="0" w15:restartNumberingAfterBreak="0">
    <w:nsid w:val="048872C2"/>
    <w:multiLevelType w:val="hybridMultilevel"/>
    <w:tmpl w:val="7D3862D2"/>
    <w:lvl w:ilvl="0" w:tplc="6450C6DE">
      <w:numFmt w:val="bullet"/>
      <w:lvlText w:val="-"/>
      <w:lvlJc w:val="left"/>
      <w:pPr>
        <w:ind w:left="420" w:hanging="42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4119AC"/>
    <w:multiLevelType w:val="hybridMultilevel"/>
    <w:tmpl w:val="1854A7D6"/>
    <w:lvl w:ilvl="0" w:tplc="3742494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106473"/>
    <w:multiLevelType w:val="hybridMultilevel"/>
    <w:tmpl w:val="AEB0487E"/>
    <w:lvl w:ilvl="0" w:tplc="03D09C98">
      <w:numFmt w:val="bullet"/>
      <w:lvlText w:val="•"/>
      <w:lvlJc w:val="left"/>
      <w:pPr>
        <w:ind w:left="64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7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E1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2E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946BEF"/>
    <w:multiLevelType w:val="hybridMultilevel"/>
    <w:tmpl w:val="DBD4ED04"/>
    <w:lvl w:ilvl="0" w:tplc="03D09C98">
      <w:numFmt w:val="bullet"/>
      <w:lvlText w:val="•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0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3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097F1A"/>
    <w:multiLevelType w:val="hybridMultilevel"/>
    <w:tmpl w:val="C3180674"/>
    <w:lvl w:ilvl="0" w:tplc="8FF4E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E6289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B4E1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2E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7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0CC47D6"/>
    <w:multiLevelType w:val="hybridMultilevel"/>
    <w:tmpl w:val="80024148"/>
    <w:lvl w:ilvl="0" w:tplc="03D09C98">
      <w:numFmt w:val="bullet"/>
      <w:lvlText w:val="•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BC2A08E2">
      <w:numFmt w:val="bullet"/>
      <w:lvlText w:val=""/>
      <w:lvlJc w:val="left"/>
      <w:pPr>
        <w:ind w:left="780" w:hanging="360"/>
      </w:pPr>
      <w:rPr>
        <w:rFonts w:ascii="Wingdings" w:eastAsia="ＭＳ 明朝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2D4B7C"/>
    <w:multiLevelType w:val="hybridMultilevel"/>
    <w:tmpl w:val="51A6E894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C67629D"/>
    <w:multiLevelType w:val="hybridMultilevel"/>
    <w:tmpl w:val="DF100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5241B85"/>
    <w:multiLevelType w:val="hybridMultilevel"/>
    <w:tmpl w:val="0C3CBFF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243FBF"/>
    <w:multiLevelType w:val="hybridMultilevel"/>
    <w:tmpl w:val="7254A1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B1003A9"/>
    <w:multiLevelType w:val="hybridMultilevel"/>
    <w:tmpl w:val="26F6FB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40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42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5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8"/>
  </w:num>
  <w:num w:numId="3">
    <w:abstractNumId w:val="30"/>
  </w:num>
  <w:num w:numId="4">
    <w:abstractNumId w:val="3"/>
  </w:num>
  <w:num w:numId="5">
    <w:abstractNumId w:val="39"/>
  </w:num>
  <w:num w:numId="6">
    <w:abstractNumId w:val="35"/>
  </w:num>
  <w:num w:numId="7">
    <w:abstractNumId w:val="25"/>
  </w:num>
  <w:num w:numId="8">
    <w:abstractNumId w:val="36"/>
  </w:num>
  <w:num w:numId="9">
    <w:abstractNumId w:val="34"/>
  </w:num>
  <w:num w:numId="10">
    <w:abstractNumId w:val="15"/>
  </w:num>
  <w:num w:numId="11">
    <w:abstractNumId w:val="44"/>
  </w:num>
  <w:num w:numId="12">
    <w:abstractNumId w:val="23"/>
  </w:num>
  <w:num w:numId="13">
    <w:abstractNumId w:val="24"/>
  </w:num>
  <w:num w:numId="14">
    <w:abstractNumId w:val="32"/>
  </w:num>
  <w:num w:numId="15">
    <w:abstractNumId w:val="1"/>
  </w:num>
  <w:num w:numId="16">
    <w:abstractNumId w:val="16"/>
  </w:num>
  <w:num w:numId="17">
    <w:abstractNumId w:val="22"/>
  </w:num>
  <w:num w:numId="18">
    <w:abstractNumId w:val="12"/>
  </w:num>
  <w:num w:numId="19">
    <w:abstractNumId w:val="33"/>
  </w:num>
  <w:num w:numId="20">
    <w:abstractNumId w:val="41"/>
  </w:num>
  <w:num w:numId="21">
    <w:abstractNumId w:val="9"/>
  </w:num>
  <w:num w:numId="22">
    <w:abstractNumId w:val="26"/>
  </w:num>
  <w:num w:numId="23">
    <w:abstractNumId w:val="29"/>
  </w:num>
  <w:num w:numId="24">
    <w:abstractNumId w:val="13"/>
  </w:num>
  <w:num w:numId="25">
    <w:abstractNumId w:val="42"/>
  </w:num>
  <w:num w:numId="26">
    <w:abstractNumId w:val="43"/>
  </w:num>
  <w:num w:numId="27">
    <w:abstractNumId w:val="10"/>
  </w:num>
  <w:num w:numId="28">
    <w:abstractNumId w:val="40"/>
  </w:num>
  <w:num w:numId="29">
    <w:abstractNumId w:val="20"/>
  </w:num>
  <w:num w:numId="30">
    <w:abstractNumId w:val="18"/>
  </w:num>
  <w:num w:numId="31">
    <w:abstractNumId w:val="11"/>
  </w:num>
  <w:num w:numId="32">
    <w:abstractNumId w:val="17"/>
  </w:num>
  <w:num w:numId="33">
    <w:abstractNumId w:val="5"/>
  </w:num>
  <w:num w:numId="34">
    <w:abstractNumId w:val="43"/>
  </w:num>
  <w:num w:numId="35">
    <w:abstractNumId w:val="7"/>
  </w:num>
  <w:num w:numId="36">
    <w:abstractNumId w:val="37"/>
  </w:num>
  <w:num w:numId="37">
    <w:abstractNumId w:val="14"/>
  </w:num>
  <w:num w:numId="38">
    <w:abstractNumId w:val="27"/>
  </w:num>
  <w:num w:numId="39">
    <w:abstractNumId w:val="19"/>
  </w:num>
  <w:num w:numId="40">
    <w:abstractNumId w:val="6"/>
  </w:num>
  <w:num w:numId="41">
    <w:abstractNumId w:val="38"/>
  </w:num>
  <w:num w:numId="42">
    <w:abstractNumId w:val="8"/>
  </w:num>
  <w:num w:numId="43">
    <w:abstractNumId w:val="4"/>
  </w:num>
  <w:num w:numId="44">
    <w:abstractNumId w:val="45"/>
  </w:num>
  <w:num w:numId="45">
    <w:abstractNumId w:val="31"/>
  </w:num>
  <w:num w:numId="46">
    <w:abstractNumId w:val="21"/>
  </w:num>
  <w:num w:numId="4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0EB2"/>
    <w:rsid w:val="000128F2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3255F"/>
    <w:rsid w:val="0003510A"/>
    <w:rsid w:val="000419BA"/>
    <w:rsid w:val="000428F9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7322"/>
    <w:rsid w:val="000911E4"/>
    <w:rsid w:val="00093E7E"/>
    <w:rsid w:val="00095795"/>
    <w:rsid w:val="00097D22"/>
    <w:rsid w:val="000A2C7E"/>
    <w:rsid w:val="000A2D0B"/>
    <w:rsid w:val="000A45AC"/>
    <w:rsid w:val="000A6235"/>
    <w:rsid w:val="000A65BC"/>
    <w:rsid w:val="000A7F9C"/>
    <w:rsid w:val="000B0E72"/>
    <w:rsid w:val="000B1E36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1762"/>
    <w:rsid w:val="00123571"/>
    <w:rsid w:val="00123B5C"/>
    <w:rsid w:val="00124082"/>
    <w:rsid w:val="00124E2D"/>
    <w:rsid w:val="001301B1"/>
    <w:rsid w:val="00130E89"/>
    <w:rsid w:val="0013238D"/>
    <w:rsid w:val="00132D36"/>
    <w:rsid w:val="0013490F"/>
    <w:rsid w:val="00134CB5"/>
    <w:rsid w:val="00141A2F"/>
    <w:rsid w:val="00142771"/>
    <w:rsid w:val="00145505"/>
    <w:rsid w:val="00153528"/>
    <w:rsid w:val="00160A47"/>
    <w:rsid w:val="00160B00"/>
    <w:rsid w:val="001616C9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A08AA"/>
    <w:rsid w:val="001A3120"/>
    <w:rsid w:val="001A3891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41C1B"/>
    <w:rsid w:val="00245B6B"/>
    <w:rsid w:val="0025035E"/>
    <w:rsid w:val="002508C3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654"/>
    <w:rsid w:val="00290810"/>
    <w:rsid w:val="00292C9F"/>
    <w:rsid w:val="00295717"/>
    <w:rsid w:val="00296B3D"/>
    <w:rsid w:val="002A05B0"/>
    <w:rsid w:val="002A1FF0"/>
    <w:rsid w:val="002A4F2C"/>
    <w:rsid w:val="002A4F8E"/>
    <w:rsid w:val="002A59D3"/>
    <w:rsid w:val="002A5B17"/>
    <w:rsid w:val="002A6A1C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44B8"/>
    <w:rsid w:val="002E775B"/>
    <w:rsid w:val="002F3E51"/>
    <w:rsid w:val="002F4093"/>
    <w:rsid w:val="002F6C9B"/>
    <w:rsid w:val="002F6EF4"/>
    <w:rsid w:val="002F796C"/>
    <w:rsid w:val="00300C95"/>
    <w:rsid w:val="0030302A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2E5B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3DD0"/>
    <w:rsid w:val="003C47C5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30C4"/>
    <w:rsid w:val="003F31D8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21A46"/>
    <w:rsid w:val="00421FDE"/>
    <w:rsid w:val="00422BAA"/>
    <w:rsid w:val="00423635"/>
    <w:rsid w:val="004237D4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643E"/>
    <w:rsid w:val="0046402B"/>
    <w:rsid w:val="004645B3"/>
    <w:rsid w:val="00465F13"/>
    <w:rsid w:val="0046699D"/>
    <w:rsid w:val="004726E3"/>
    <w:rsid w:val="0049156D"/>
    <w:rsid w:val="00497809"/>
    <w:rsid w:val="004A0D35"/>
    <w:rsid w:val="004A17C7"/>
    <w:rsid w:val="004A41BD"/>
    <w:rsid w:val="004A782C"/>
    <w:rsid w:val="004A7ADF"/>
    <w:rsid w:val="004B1EF8"/>
    <w:rsid w:val="004B3EC1"/>
    <w:rsid w:val="004B5CEC"/>
    <w:rsid w:val="004B693D"/>
    <w:rsid w:val="004B7715"/>
    <w:rsid w:val="004B7C86"/>
    <w:rsid w:val="004C2CF2"/>
    <w:rsid w:val="004C4646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4E5D"/>
    <w:rsid w:val="004E73B0"/>
    <w:rsid w:val="004F2F68"/>
    <w:rsid w:val="004F6299"/>
    <w:rsid w:val="004F7A3D"/>
    <w:rsid w:val="00505026"/>
    <w:rsid w:val="00505BFA"/>
    <w:rsid w:val="005060C0"/>
    <w:rsid w:val="00515234"/>
    <w:rsid w:val="00517307"/>
    <w:rsid w:val="00521AAC"/>
    <w:rsid w:val="00521B8C"/>
    <w:rsid w:val="00524CA9"/>
    <w:rsid w:val="00526B6F"/>
    <w:rsid w:val="0053142A"/>
    <w:rsid w:val="005330F9"/>
    <w:rsid w:val="005347FC"/>
    <w:rsid w:val="00535758"/>
    <w:rsid w:val="00540A87"/>
    <w:rsid w:val="0054117A"/>
    <w:rsid w:val="00544702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669"/>
    <w:rsid w:val="005927CF"/>
    <w:rsid w:val="00592DE5"/>
    <w:rsid w:val="005939A4"/>
    <w:rsid w:val="00593FD1"/>
    <w:rsid w:val="00594703"/>
    <w:rsid w:val="00597DA3"/>
    <w:rsid w:val="005A1864"/>
    <w:rsid w:val="005A1B40"/>
    <w:rsid w:val="005A34C2"/>
    <w:rsid w:val="005A56BE"/>
    <w:rsid w:val="005A7306"/>
    <w:rsid w:val="005A7381"/>
    <w:rsid w:val="005A772A"/>
    <w:rsid w:val="005B207E"/>
    <w:rsid w:val="005B41E8"/>
    <w:rsid w:val="005B653A"/>
    <w:rsid w:val="005B7115"/>
    <w:rsid w:val="005C6516"/>
    <w:rsid w:val="005C667E"/>
    <w:rsid w:val="005C7544"/>
    <w:rsid w:val="005D1F5B"/>
    <w:rsid w:val="005D2248"/>
    <w:rsid w:val="005D3F3A"/>
    <w:rsid w:val="005D47A1"/>
    <w:rsid w:val="005D4B05"/>
    <w:rsid w:val="005D568E"/>
    <w:rsid w:val="005D606F"/>
    <w:rsid w:val="005D6CCE"/>
    <w:rsid w:val="005D6D26"/>
    <w:rsid w:val="005D761F"/>
    <w:rsid w:val="005F4A7E"/>
    <w:rsid w:val="00600AD8"/>
    <w:rsid w:val="00603C1C"/>
    <w:rsid w:val="00603CB8"/>
    <w:rsid w:val="006106F2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80165"/>
    <w:rsid w:val="0068235D"/>
    <w:rsid w:val="00685642"/>
    <w:rsid w:val="006856E5"/>
    <w:rsid w:val="00685767"/>
    <w:rsid w:val="00685A73"/>
    <w:rsid w:val="00686ABB"/>
    <w:rsid w:val="00686FBC"/>
    <w:rsid w:val="0069720F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129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24BC"/>
    <w:rsid w:val="007B319F"/>
    <w:rsid w:val="007B3B93"/>
    <w:rsid w:val="007B505C"/>
    <w:rsid w:val="007C0B20"/>
    <w:rsid w:val="007C2B61"/>
    <w:rsid w:val="007C3B6C"/>
    <w:rsid w:val="007C3C41"/>
    <w:rsid w:val="007C42B9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683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36D0"/>
    <w:rsid w:val="0081689A"/>
    <w:rsid w:val="008240E1"/>
    <w:rsid w:val="0082583A"/>
    <w:rsid w:val="00826532"/>
    <w:rsid w:val="00833587"/>
    <w:rsid w:val="0083389F"/>
    <w:rsid w:val="00835C3C"/>
    <w:rsid w:val="00836C44"/>
    <w:rsid w:val="00842B4F"/>
    <w:rsid w:val="008474E9"/>
    <w:rsid w:val="008510F1"/>
    <w:rsid w:val="00853D81"/>
    <w:rsid w:val="008556A6"/>
    <w:rsid w:val="00861537"/>
    <w:rsid w:val="008627A1"/>
    <w:rsid w:val="00863EBB"/>
    <w:rsid w:val="00866314"/>
    <w:rsid w:val="008671F5"/>
    <w:rsid w:val="00867C49"/>
    <w:rsid w:val="00871645"/>
    <w:rsid w:val="00872512"/>
    <w:rsid w:val="00874FE0"/>
    <w:rsid w:val="00875CB4"/>
    <w:rsid w:val="008764E7"/>
    <w:rsid w:val="00884014"/>
    <w:rsid w:val="008854B3"/>
    <w:rsid w:val="00885543"/>
    <w:rsid w:val="00885DDB"/>
    <w:rsid w:val="008916C1"/>
    <w:rsid w:val="008921D3"/>
    <w:rsid w:val="00893454"/>
    <w:rsid w:val="00897811"/>
    <w:rsid w:val="008A0249"/>
    <w:rsid w:val="008A24BF"/>
    <w:rsid w:val="008A4BA1"/>
    <w:rsid w:val="008A69FE"/>
    <w:rsid w:val="008A7DC1"/>
    <w:rsid w:val="008B0743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07889"/>
    <w:rsid w:val="009100AC"/>
    <w:rsid w:val="009112A9"/>
    <w:rsid w:val="00912016"/>
    <w:rsid w:val="00912E58"/>
    <w:rsid w:val="009147F7"/>
    <w:rsid w:val="00922EBD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0436"/>
    <w:rsid w:val="0095748C"/>
    <w:rsid w:val="00957EAD"/>
    <w:rsid w:val="0096268B"/>
    <w:rsid w:val="00965EC6"/>
    <w:rsid w:val="00966889"/>
    <w:rsid w:val="00971DC8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A3514"/>
    <w:rsid w:val="009B0D70"/>
    <w:rsid w:val="009B1D86"/>
    <w:rsid w:val="009B2CB0"/>
    <w:rsid w:val="009B39E0"/>
    <w:rsid w:val="009B48F1"/>
    <w:rsid w:val="009B6CC1"/>
    <w:rsid w:val="009C0727"/>
    <w:rsid w:val="009C1AD5"/>
    <w:rsid w:val="009C2D1D"/>
    <w:rsid w:val="009C3890"/>
    <w:rsid w:val="009C40E1"/>
    <w:rsid w:val="009C444C"/>
    <w:rsid w:val="009C4A6F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126D8"/>
    <w:rsid w:val="00A13DB4"/>
    <w:rsid w:val="00A17573"/>
    <w:rsid w:val="00A33FD3"/>
    <w:rsid w:val="00A34818"/>
    <w:rsid w:val="00A34F88"/>
    <w:rsid w:val="00A35A6B"/>
    <w:rsid w:val="00A50244"/>
    <w:rsid w:val="00A50E31"/>
    <w:rsid w:val="00A53DA9"/>
    <w:rsid w:val="00A55F4E"/>
    <w:rsid w:val="00A57448"/>
    <w:rsid w:val="00A57ACE"/>
    <w:rsid w:val="00A6010C"/>
    <w:rsid w:val="00A6130C"/>
    <w:rsid w:val="00A61831"/>
    <w:rsid w:val="00A6446C"/>
    <w:rsid w:val="00A653A6"/>
    <w:rsid w:val="00A65439"/>
    <w:rsid w:val="00A66640"/>
    <w:rsid w:val="00A66A9B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4AE7"/>
    <w:rsid w:val="00A9656B"/>
    <w:rsid w:val="00AA0F2D"/>
    <w:rsid w:val="00AA24C1"/>
    <w:rsid w:val="00AA4CA6"/>
    <w:rsid w:val="00AA4DD5"/>
    <w:rsid w:val="00AA5DEE"/>
    <w:rsid w:val="00AB3F85"/>
    <w:rsid w:val="00AB50FB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1E7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8F2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2DFD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77152"/>
    <w:rsid w:val="00B80274"/>
    <w:rsid w:val="00B81124"/>
    <w:rsid w:val="00B8446C"/>
    <w:rsid w:val="00B84970"/>
    <w:rsid w:val="00B87ECE"/>
    <w:rsid w:val="00B925DD"/>
    <w:rsid w:val="00B92FAA"/>
    <w:rsid w:val="00B95A46"/>
    <w:rsid w:val="00BA0975"/>
    <w:rsid w:val="00BA1D66"/>
    <w:rsid w:val="00BB087F"/>
    <w:rsid w:val="00BB08F1"/>
    <w:rsid w:val="00BB18A7"/>
    <w:rsid w:val="00BB317F"/>
    <w:rsid w:val="00BB3C3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5614"/>
    <w:rsid w:val="00BE7095"/>
    <w:rsid w:val="00BE78BD"/>
    <w:rsid w:val="00BF03BB"/>
    <w:rsid w:val="00BF28CB"/>
    <w:rsid w:val="00BF35CC"/>
    <w:rsid w:val="00BF7F29"/>
    <w:rsid w:val="00BF7F3A"/>
    <w:rsid w:val="00C00249"/>
    <w:rsid w:val="00C005B3"/>
    <w:rsid w:val="00C03792"/>
    <w:rsid w:val="00C04118"/>
    <w:rsid w:val="00C0547C"/>
    <w:rsid w:val="00C07A28"/>
    <w:rsid w:val="00C137BE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4A11"/>
    <w:rsid w:val="00C46038"/>
    <w:rsid w:val="00C50891"/>
    <w:rsid w:val="00C51ECB"/>
    <w:rsid w:val="00C52C7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223F"/>
    <w:rsid w:val="00D04B8B"/>
    <w:rsid w:val="00D058C4"/>
    <w:rsid w:val="00D07CAD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2644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059C"/>
    <w:rsid w:val="00DA518A"/>
    <w:rsid w:val="00DA706D"/>
    <w:rsid w:val="00DA7765"/>
    <w:rsid w:val="00DB0073"/>
    <w:rsid w:val="00DB0BA5"/>
    <w:rsid w:val="00DB49BA"/>
    <w:rsid w:val="00DC1036"/>
    <w:rsid w:val="00DC39A9"/>
    <w:rsid w:val="00DC53E7"/>
    <w:rsid w:val="00DC756C"/>
    <w:rsid w:val="00DD0C2C"/>
    <w:rsid w:val="00DD576B"/>
    <w:rsid w:val="00DE22B1"/>
    <w:rsid w:val="00DE283D"/>
    <w:rsid w:val="00DE60C1"/>
    <w:rsid w:val="00DE67FC"/>
    <w:rsid w:val="00DF0815"/>
    <w:rsid w:val="00DF30DF"/>
    <w:rsid w:val="00DF4ECA"/>
    <w:rsid w:val="00DF527C"/>
    <w:rsid w:val="00E02397"/>
    <w:rsid w:val="00E02E77"/>
    <w:rsid w:val="00E064D0"/>
    <w:rsid w:val="00E06B0C"/>
    <w:rsid w:val="00E07B9A"/>
    <w:rsid w:val="00E15F57"/>
    <w:rsid w:val="00E2081A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F05"/>
    <w:rsid w:val="00E6554F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90F23"/>
    <w:rsid w:val="00EA07CA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B5554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0010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05C1"/>
    <w:rsid w:val="00F55467"/>
    <w:rsid w:val="00F56DD6"/>
    <w:rsid w:val="00F63A09"/>
    <w:rsid w:val="00F640C8"/>
    <w:rsid w:val="00F64B74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897811"/>
    <w:pPr>
      <w:pBdr>
        <w:top w:val="none" w:sz="0" w:space="0" w:color="auto"/>
      </w:pBdr>
      <w:spacing w:before="0" w:after="120"/>
      <w:outlineLvl w:val="1"/>
    </w:pPr>
    <w:rPr>
      <w:b/>
      <w:sz w:val="20"/>
      <w:u w:val="single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897811"/>
    <w:rPr>
      <w:rFonts w:ascii="Arial" w:hAnsi="Arial"/>
      <w:b/>
      <w:u w:val="single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:/Docs/R4-1712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佐野 洋介</cp:lastModifiedBy>
  <cp:revision>33</cp:revision>
  <cp:lastPrinted>2017-04-28T05:57:00Z</cp:lastPrinted>
  <dcterms:created xsi:type="dcterms:W3CDTF">2018-11-02T17:48:00Z</dcterms:created>
  <dcterms:modified xsi:type="dcterms:W3CDTF">2018-12-03T13:07:00Z</dcterms:modified>
</cp:coreProperties>
</file>